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EF" w:rsidRDefault="004E1FEF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4E1FEF" w:rsidRDefault="004E1FEF">
      <w:pPr>
        <w:pStyle w:val="ConsPlusTitle"/>
        <w:jc w:val="center"/>
      </w:pPr>
    </w:p>
    <w:p w:rsidR="004E1FEF" w:rsidRDefault="004E1FEF">
      <w:pPr>
        <w:pStyle w:val="ConsPlusTitle"/>
        <w:jc w:val="center"/>
      </w:pPr>
      <w:r>
        <w:t>ПОСТАНОВЛЕНИЕ</w:t>
      </w:r>
    </w:p>
    <w:p w:rsidR="004E1FEF" w:rsidRDefault="004E1FEF">
      <w:pPr>
        <w:pStyle w:val="ConsPlusTitle"/>
        <w:jc w:val="center"/>
      </w:pPr>
      <w:r>
        <w:t>от 26 декабря 2022 г. N 2438</w:t>
      </w:r>
    </w:p>
    <w:p w:rsidR="004E1FEF" w:rsidRDefault="004E1FEF">
      <w:pPr>
        <w:pStyle w:val="ConsPlusTitle"/>
        <w:jc w:val="center"/>
      </w:pPr>
    </w:p>
    <w:p w:rsidR="004E1FEF" w:rsidRDefault="004E1FEF">
      <w:pPr>
        <w:pStyle w:val="ConsPlusTitle"/>
        <w:jc w:val="center"/>
      </w:pPr>
      <w:r>
        <w:t>О ПОРЯДКЕ</w:t>
      </w:r>
    </w:p>
    <w:p w:rsidR="004E1FEF" w:rsidRDefault="004E1FEF">
      <w:pPr>
        <w:pStyle w:val="ConsPlusTitle"/>
        <w:jc w:val="center"/>
      </w:pPr>
      <w:r>
        <w:t>ПЕРЕЧИСЛЕНИЯ В 2024 ГОДУ СРЕДСТВ, ПОДЛЕЖАЩИХ КАЗНАЧЕЙСКОМУ</w:t>
      </w:r>
    </w:p>
    <w:p w:rsidR="004E1FEF" w:rsidRDefault="004E1FEF">
      <w:pPr>
        <w:pStyle w:val="ConsPlusTitle"/>
        <w:jc w:val="center"/>
      </w:pPr>
      <w:r>
        <w:t>СОПРОВОЖДЕНИЮ, НА РАСЧЕТНЫЕ СЧЕТА, ОТКРЫТЫЕ</w:t>
      </w:r>
    </w:p>
    <w:p w:rsidR="004E1FEF" w:rsidRDefault="004E1FEF">
      <w:pPr>
        <w:pStyle w:val="ConsPlusTitle"/>
        <w:jc w:val="center"/>
      </w:pPr>
      <w:r>
        <w:t>В КРЕДИТНЫХ ОРГАНИЗАЦИЯХ</w:t>
      </w:r>
    </w:p>
    <w:p w:rsidR="004E1FEF" w:rsidRDefault="004E1FE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1FE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FEF" w:rsidRDefault="004E1FE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FEF" w:rsidRDefault="004E1FE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1FEF" w:rsidRDefault="004E1FE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1FEF" w:rsidRDefault="004E1FE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FEF" w:rsidRDefault="004E1FEF">
            <w:pPr>
              <w:pStyle w:val="ConsPlusNormal"/>
            </w:pPr>
          </w:p>
        </w:tc>
      </w:tr>
    </w:tbl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E1FEF" w:rsidRDefault="004E1FEF">
      <w:pPr>
        <w:pStyle w:val="ConsPlusNormal"/>
        <w:jc w:val="both"/>
      </w:pPr>
      <w:r>
        <w:t xml:space="preserve">(преамбула 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1. </w:t>
      </w:r>
      <w:proofErr w:type="gramStart"/>
      <w: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 (далее соответственно - контракт (договор), государственный (муниципальный) контракт</w:t>
      </w:r>
      <w:proofErr w:type="gramEnd"/>
      <w:r>
        <w:t xml:space="preserve">, </w:t>
      </w:r>
      <w:proofErr w:type="gramStart"/>
      <w:r>
        <w:t xml:space="preserve">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, </w:t>
      </w:r>
      <w:hyperlink r:id="rId8">
        <w:r>
          <w:rPr>
            <w:color w:val="0000FF"/>
          </w:rPr>
          <w:t>3</w:t>
        </w:r>
      </w:hyperlink>
      <w:r>
        <w:t xml:space="preserve"> и </w:t>
      </w:r>
      <w:hyperlink r:id="rId9">
        <w:r>
          <w:rPr>
            <w:color w:val="0000FF"/>
          </w:rPr>
          <w:t>5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</w:t>
      </w:r>
      <w:proofErr w:type="gramEnd"/>
      <w:r>
        <w:t xml:space="preserve"> счета, открытые в кредитных организациях:</w:t>
      </w:r>
    </w:p>
    <w:p w:rsidR="004E1FEF" w:rsidRDefault="004E1FEF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bookmarkStart w:id="2" w:name="P17"/>
      <w:bookmarkEnd w:id="2"/>
      <w:proofErr w:type="gramStart"/>
      <w:r>
        <w:t xml:space="preserve">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перечне строительных материалов и оборудования, включенных в проектную документацию (далее - перечень) по форме согласно </w:t>
      </w:r>
      <w:hyperlink w:anchor="P65">
        <w:r>
          <w:rPr>
            <w:color w:val="0000FF"/>
          </w:rPr>
          <w:t>приложению N 1</w:t>
        </w:r>
      </w:hyperlink>
      <w:r>
        <w:t xml:space="preserve"> (в части авансовых платежей), который:</w:t>
      </w:r>
      <w:proofErr w:type="gramEnd"/>
    </w:p>
    <w:p w:rsidR="004E1FEF" w:rsidRDefault="004E1FEF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proofErr w:type="gramStart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4E1FEF" w:rsidRDefault="004E1FEF">
      <w:pPr>
        <w:pStyle w:val="ConsPlusNormal"/>
        <w:spacing w:before="220"/>
        <w:ind w:firstLine="540"/>
        <w:jc w:val="both"/>
      </w:pPr>
      <w:proofErr w:type="gramStart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>
        <w:t xml:space="preserve">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4E1FEF" w:rsidRDefault="004E1FEF">
      <w:pPr>
        <w:pStyle w:val="ConsPlusNormal"/>
        <w:jc w:val="both"/>
      </w:pPr>
      <w:r>
        <w:lastRenderedPageBreak/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bookmarkStart w:id="3" w:name="P22"/>
      <w:bookmarkEnd w:id="3"/>
      <w:proofErr w:type="gramStart"/>
      <w:r>
        <w:t xml:space="preserve">б) поставщикам товаров, не указанных в </w:t>
      </w:r>
      <w:hyperlink w:anchor="P17">
        <w:r>
          <w:rPr>
            <w:color w:val="0000FF"/>
          </w:rPr>
          <w:t>подпункте "а"</w:t>
        </w:r>
      </w:hyperlink>
      <w:r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13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4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  <w:proofErr w:type="gramEnd"/>
    </w:p>
    <w:p w:rsidR="004E1FEF" w:rsidRDefault="004E1FEF">
      <w:pPr>
        <w:pStyle w:val="ConsPlusNormal"/>
        <w:spacing w:before="220"/>
        <w:ind w:firstLine="540"/>
        <w:jc w:val="both"/>
      </w:pPr>
      <w:r>
        <w:t>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4E1FEF" w:rsidRDefault="004E1FE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</w:t>
      </w:r>
      <w:proofErr w:type="gramEnd"/>
      <w:r>
        <w:t xml:space="preserve"> до территориальных органов Федерального казначейства, в которых заказчикам по контрактам (договорам),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открыты лицевые счета участника казначейского сопровождения.</w:t>
      </w:r>
    </w:p>
    <w:p w:rsidR="004E1FEF" w:rsidRDefault="004E1FEF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7">
        <w:r>
          <w:rPr>
            <w:color w:val="0000FF"/>
          </w:rPr>
          <w:t>частях 4</w:t>
        </w:r>
      </w:hyperlink>
      <w:r>
        <w:t xml:space="preserve"> и </w:t>
      </w:r>
      <w:hyperlink r:id="rId18">
        <w:r>
          <w:rPr>
            <w:color w:val="0000FF"/>
          </w:rPr>
          <w:t>5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</w:t>
      </w:r>
      <w:proofErr w:type="gramEnd"/>
      <w:r>
        <w:t xml:space="preserve"> </w:t>
      </w:r>
      <w:proofErr w:type="gramStart"/>
      <w:r>
        <w:t>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</w:t>
      </w:r>
      <w:proofErr w:type="gramEnd"/>
      <w:r>
        <w:t xml:space="preserve"> </w:t>
      </w:r>
      <w:proofErr w:type="gramStart"/>
      <w:r>
        <w:t xml:space="preserve">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142">
        <w:r>
          <w:rPr>
            <w:color w:val="0000FF"/>
          </w:rPr>
          <w:t>приложению N 2</w:t>
        </w:r>
      </w:hyperlink>
      <w:r>
        <w:t>, указанные в документах, подтверждающих</w:t>
      </w:r>
      <w:proofErr w:type="gramEnd"/>
      <w:r>
        <w:t xml:space="preserve"> выполнение работ, оказание услуг, определенных порядком санкционирования.</w:t>
      </w:r>
    </w:p>
    <w:p w:rsidR="004E1FEF" w:rsidRDefault="004E1FEF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lastRenderedPageBreak/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t xml:space="preserve">б) поставщикам товаров, указанных в </w:t>
      </w:r>
      <w:hyperlink w:anchor="P22">
        <w:r>
          <w:rPr>
            <w:color w:val="0000FF"/>
          </w:rPr>
          <w:t>подпункте "б" пункта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142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4E1FEF" w:rsidRDefault="004E1FEF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1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2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23">
        <w:r>
          <w:rPr>
            <w:color w:val="0000FF"/>
          </w:rPr>
          <w:t>частью 9 статьи 6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  <w:proofErr w:type="gramEnd"/>
    </w:p>
    <w:p w:rsidR="004E1FEF" w:rsidRDefault="004E1FE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right"/>
      </w:pPr>
      <w:r>
        <w:t>Председатель Правительства</w:t>
      </w:r>
    </w:p>
    <w:p w:rsidR="004E1FEF" w:rsidRDefault="004E1FEF">
      <w:pPr>
        <w:pStyle w:val="ConsPlusNormal"/>
        <w:jc w:val="right"/>
      </w:pPr>
      <w:r>
        <w:t>Российской Федерации</w:t>
      </w:r>
    </w:p>
    <w:p w:rsidR="004E1FEF" w:rsidRDefault="004E1FEF">
      <w:pPr>
        <w:pStyle w:val="ConsPlusNormal"/>
        <w:jc w:val="right"/>
      </w:pPr>
      <w:r>
        <w:t>М.МИШУСТИН</w:t>
      </w: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right"/>
        <w:outlineLvl w:val="0"/>
      </w:pPr>
      <w:r>
        <w:t>Приложение N 1</w:t>
      </w:r>
    </w:p>
    <w:p w:rsidR="004E1FEF" w:rsidRDefault="004E1FEF">
      <w:pPr>
        <w:pStyle w:val="ConsPlusNormal"/>
        <w:jc w:val="right"/>
      </w:pPr>
      <w:r>
        <w:t>к постановлению Правительства</w:t>
      </w:r>
    </w:p>
    <w:p w:rsidR="004E1FEF" w:rsidRDefault="004E1FEF">
      <w:pPr>
        <w:pStyle w:val="ConsPlusNormal"/>
        <w:jc w:val="right"/>
      </w:pPr>
      <w:r>
        <w:t>Российской Федерации</w:t>
      </w:r>
    </w:p>
    <w:p w:rsidR="004E1FEF" w:rsidRDefault="004E1FEF">
      <w:pPr>
        <w:pStyle w:val="ConsPlusNormal"/>
        <w:jc w:val="right"/>
      </w:pPr>
      <w:r>
        <w:t>от 26 декабря 2022 г. N 2438</w:t>
      </w:r>
    </w:p>
    <w:p w:rsidR="004E1FEF" w:rsidRDefault="004E1FE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1FE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FEF" w:rsidRDefault="004E1FE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FEF" w:rsidRDefault="004E1FE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1FEF" w:rsidRDefault="004E1FE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1FEF" w:rsidRDefault="004E1FE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FEF" w:rsidRDefault="004E1FEF">
            <w:pPr>
              <w:pStyle w:val="ConsPlusNormal"/>
            </w:pPr>
          </w:p>
        </w:tc>
      </w:tr>
    </w:tbl>
    <w:p w:rsidR="004E1FEF" w:rsidRDefault="004E1FEF">
      <w:pPr>
        <w:pStyle w:val="ConsPlusNormal"/>
        <w:jc w:val="right"/>
      </w:pPr>
    </w:p>
    <w:p w:rsidR="004E1FEF" w:rsidRDefault="004E1FEF">
      <w:pPr>
        <w:pStyle w:val="ConsPlusNormal"/>
        <w:jc w:val="right"/>
      </w:pPr>
      <w:r>
        <w:t>(форма)</w:t>
      </w:r>
    </w:p>
    <w:p w:rsidR="004E1FEF" w:rsidRDefault="004E1FEF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1"/>
        <w:gridCol w:w="2097"/>
        <w:gridCol w:w="340"/>
        <w:gridCol w:w="2721"/>
      </w:tblGrid>
      <w:tr w:rsidR="004E1FEF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both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4E1FEF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</w:tr>
      <w:tr w:rsidR="004E1FEF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</w:tr>
      <w:tr w:rsidR="004E1FEF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</w:tr>
      <w:tr w:rsidR="004E1FEF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proofErr w:type="gramStart"/>
            <w:r>
              <w:t xml:space="preserve">(наименование государственного (муниципального) </w:t>
            </w:r>
            <w:r>
              <w:lastRenderedPageBreak/>
              <w:t>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</w:tr>
      <w:tr w:rsidR="004E1FEF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</w:tr>
      <w:tr w:rsidR="004E1FEF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both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4E1FEF" w:rsidRDefault="004E1FE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4E1FEF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bookmarkStart w:id="4" w:name="P65"/>
            <w:bookmarkEnd w:id="4"/>
            <w:r>
              <w:t>ПЕРЕЧЕНЬ N ______</w:t>
            </w:r>
          </w:p>
          <w:p w:rsidR="004E1FEF" w:rsidRDefault="004E1FEF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4E1FEF" w:rsidRDefault="004E1FEF">
            <w:pPr>
              <w:pStyle w:val="ConsPlusNormal"/>
              <w:jc w:val="center"/>
            </w:pPr>
            <w:r>
              <w:t>от "__" ___________ 20__ г.</w:t>
            </w:r>
          </w:p>
        </w:tc>
      </w:tr>
    </w:tbl>
    <w:p w:rsidR="004E1FEF" w:rsidRDefault="004E1FEF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2"/>
        <w:gridCol w:w="1814"/>
        <w:gridCol w:w="1790"/>
      </w:tblGrid>
      <w:tr w:rsidR="004E1FEF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  <w:proofErr w:type="gramStart"/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E1FEF" w:rsidRDefault="004E1FEF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FEF" w:rsidRDefault="004E1FEF">
            <w:pPr>
              <w:pStyle w:val="ConsPlusNormal"/>
            </w:pPr>
          </w:p>
        </w:tc>
      </w:tr>
      <w:tr w:rsidR="004E1FEF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E1FEF" w:rsidRDefault="004E1FEF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FEF" w:rsidRDefault="004E1FEF">
            <w:pPr>
              <w:pStyle w:val="ConsPlusNormal"/>
            </w:pPr>
          </w:p>
        </w:tc>
      </w:tr>
      <w:tr w:rsidR="004E1FEF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E1FEF" w:rsidRDefault="004E1FEF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FEF" w:rsidRDefault="004E1FEF">
            <w:pPr>
              <w:pStyle w:val="ConsPlusNormal"/>
            </w:pPr>
          </w:p>
        </w:tc>
      </w:tr>
    </w:tbl>
    <w:p w:rsidR="004E1FEF" w:rsidRDefault="004E1FE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592"/>
        <w:gridCol w:w="3571"/>
      </w:tblGrid>
      <w:tr w:rsidR="004E1FEF">
        <w:tc>
          <w:tcPr>
            <w:tcW w:w="907" w:type="dxa"/>
          </w:tcPr>
          <w:p w:rsidR="004E1FEF" w:rsidRDefault="004E1FE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92" w:type="dxa"/>
          </w:tcPr>
          <w:p w:rsidR="004E1FEF" w:rsidRDefault="004E1FEF">
            <w:pPr>
              <w:pStyle w:val="ConsPlusNormal"/>
              <w:jc w:val="center"/>
            </w:pPr>
            <w:r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4E1FEF" w:rsidRDefault="004E1FEF">
            <w:pPr>
              <w:pStyle w:val="ConsPlusNormal"/>
              <w:jc w:val="center"/>
            </w:pPr>
            <w:r>
              <w:t xml:space="preserve">Примечание </w:t>
            </w:r>
            <w:hyperlink w:anchor="P129">
              <w:r>
                <w:rPr>
                  <w:color w:val="0000FF"/>
                </w:rPr>
                <w:t>&lt;*&gt;</w:t>
              </w:r>
            </w:hyperlink>
          </w:p>
        </w:tc>
      </w:tr>
      <w:tr w:rsidR="004E1FEF">
        <w:tc>
          <w:tcPr>
            <w:tcW w:w="907" w:type="dxa"/>
          </w:tcPr>
          <w:p w:rsidR="004E1FEF" w:rsidRDefault="004E1FE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92" w:type="dxa"/>
          </w:tcPr>
          <w:p w:rsidR="004E1FEF" w:rsidRDefault="004E1FE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1" w:type="dxa"/>
          </w:tcPr>
          <w:p w:rsidR="004E1FEF" w:rsidRDefault="004E1FEF">
            <w:pPr>
              <w:pStyle w:val="ConsPlusNormal"/>
              <w:jc w:val="center"/>
            </w:pPr>
            <w:r>
              <w:t>3</w:t>
            </w:r>
          </w:p>
        </w:tc>
      </w:tr>
      <w:tr w:rsidR="004E1FEF">
        <w:tc>
          <w:tcPr>
            <w:tcW w:w="907" w:type="dxa"/>
          </w:tcPr>
          <w:p w:rsidR="004E1FEF" w:rsidRDefault="004E1FEF">
            <w:pPr>
              <w:pStyle w:val="ConsPlusNormal"/>
            </w:pPr>
          </w:p>
        </w:tc>
        <w:tc>
          <w:tcPr>
            <w:tcW w:w="4592" w:type="dxa"/>
          </w:tcPr>
          <w:p w:rsidR="004E1FEF" w:rsidRDefault="004E1FEF">
            <w:pPr>
              <w:pStyle w:val="ConsPlusNormal"/>
            </w:pPr>
          </w:p>
        </w:tc>
        <w:tc>
          <w:tcPr>
            <w:tcW w:w="3571" w:type="dxa"/>
          </w:tcPr>
          <w:p w:rsidR="004E1FEF" w:rsidRDefault="004E1FEF">
            <w:pPr>
              <w:pStyle w:val="ConsPlusNormal"/>
            </w:pPr>
          </w:p>
        </w:tc>
      </w:tr>
      <w:tr w:rsidR="004E1FEF">
        <w:tc>
          <w:tcPr>
            <w:tcW w:w="907" w:type="dxa"/>
          </w:tcPr>
          <w:p w:rsidR="004E1FEF" w:rsidRDefault="004E1FEF">
            <w:pPr>
              <w:pStyle w:val="ConsPlusNormal"/>
            </w:pPr>
          </w:p>
        </w:tc>
        <w:tc>
          <w:tcPr>
            <w:tcW w:w="4592" w:type="dxa"/>
          </w:tcPr>
          <w:p w:rsidR="004E1FEF" w:rsidRDefault="004E1FEF">
            <w:pPr>
              <w:pStyle w:val="ConsPlusNormal"/>
            </w:pPr>
          </w:p>
        </w:tc>
        <w:tc>
          <w:tcPr>
            <w:tcW w:w="3571" w:type="dxa"/>
          </w:tcPr>
          <w:p w:rsidR="004E1FEF" w:rsidRDefault="004E1FEF">
            <w:pPr>
              <w:pStyle w:val="ConsPlusNormal"/>
            </w:pPr>
          </w:p>
        </w:tc>
      </w:tr>
    </w:tbl>
    <w:p w:rsidR="004E1FEF" w:rsidRDefault="004E1FEF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0"/>
        <w:gridCol w:w="850"/>
      </w:tblGrid>
      <w:tr w:rsidR="004E1FEF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E1FEF" w:rsidRDefault="004E1FEF">
            <w:pPr>
              <w:pStyle w:val="ConsPlusNormal"/>
            </w:pPr>
          </w:p>
        </w:tc>
      </w:tr>
      <w:tr w:rsidR="004E1FEF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E1FEF" w:rsidRDefault="004E1FEF">
            <w:pPr>
              <w:pStyle w:val="ConsPlusNormal"/>
            </w:pPr>
          </w:p>
        </w:tc>
      </w:tr>
    </w:tbl>
    <w:p w:rsidR="004E1FEF" w:rsidRDefault="004E1FEF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4E1FEF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both"/>
            </w:pPr>
          </w:p>
        </w:tc>
      </w:tr>
      <w:tr w:rsidR="004E1FEF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</w:tr>
      <w:tr w:rsidR="004E1FEF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</w:tr>
      <w:tr w:rsidR="004E1FEF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4E1FEF" w:rsidRDefault="004E1FEF">
      <w:pPr>
        <w:pStyle w:val="ConsPlusNormal"/>
        <w:ind w:firstLine="540"/>
        <w:jc w:val="both"/>
      </w:pPr>
    </w:p>
    <w:p w:rsidR="004E1FEF" w:rsidRDefault="004E1FEF">
      <w:pPr>
        <w:pStyle w:val="ConsPlusNormal"/>
        <w:ind w:firstLine="540"/>
        <w:jc w:val="both"/>
      </w:pPr>
      <w:r>
        <w:t>--------------------------------</w:t>
      </w:r>
    </w:p>
    <w:p w:rsidR="004E1FEF" w:rsidRDefault="004E1FEF">
      <w:pPr>
        <w:pStyle w:val="ConsPlusNormal"/>
        <w:spacing w:before="220"/>
        <w:ind w:firstLine="540"/>
        <w:jc w:val="both"/>
      </w:pPr>
      <w:bookmarkStart w:id="5" w:name="P129"/>
      <w:bookmarkEnd w:id="5"/>
      <w:r>
        <w:t>&lt;*&gt; Заполняется при необходимости.</w:t>
      </w: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right"/>
        <w:outlineLvl w:val="0"/>
      </w:pPr>
      <w:r>
        <w:t xml:space="preserve">Приложение </w:t>
      </w:r>
      <w:hyperlink r:id="rId26">
        <w:r>
          <w:rPr>
            <w:color w:val="0000FF"/>
          </w:rPr>
          <w:t>N 2</w:t>
        </w:r>
      </w:hyperlink>
    </w:p>
    <w:p w:rsidR="004E1FEF" w:rsidRDefault="004E1FEF">
      <w:pPr>
        <w:pStyle w:val="ConsPlusNormal"/>
        <w:jc w:val="right"/>
      </w:pPr>
      <w:r>
        <w:t>к постановлению Правительства</w:t>
      </w:r>
    </w:p>
    <w:p w:rsidR="004E1FEF" w:rsidRDefault="004E1FEF">
      <w:pPr>
        <w:pStyle w:val="ConsPlusNormal"/>
        <w:jc w:val="right"/>
      </w:pPr>
      <w:r>
        <w:t>Российской Федерации</w:t>
      </w:r>
    </w:p>
    <w:p w:rsidR="004E1FEF" w:rsidRDefault="004E1FEF">
      <w:pPr>
        <w:pStyle w:val="ConsPlusNormal"/>
        <w:jc w:val="right"/>
      </w:pPr>
      <w:r>
        <w:t>от 26 декабря 2022 г. N 2438</w:t>
      </w: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right"/>
      </w:pPr>
      <w:r>
        <w:t>(форма)</w:t>
      </w:r>
    </w:p>
    <w:p w:rsidR="004E1FEF" w:rsidRDefault="004E1FE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4E1FEF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bookmarkStart w:id="6" w:name="P142"/>
            <w:bookmarkEnd w:id="6"/>
            <w:r>
              <w:t>РЕЕСТР</w:t>
            </w:r>
          </w:p>
          <w:p w:rsidR="004E1FEF" w:rsidRDefault="004E1FEF">
            <w:pPr>
              <w:pStyle w:val="ConsPlusNormal"/>
              <w:jc w:val="center"/>
            </w:pPr>
            <w:proofErr w:type="gramStart"/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4E1FEF" w:rsidRDefault="004E1FEF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4E1FEF" w:rsidRDefault="004E1FE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4E1FEF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FEF" w:rsidRDefault="004E1FEF">
            <w:pPr>
              <w:pStyle w:val="ConsPlusNormal"/>
              <w:jc w:val="center"/>
            </w:pPr>
            <w:r>
              <w:t>Коды</w:t>
            </w: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  <w:r>
              <w:t xml:space="preserve">Документ, подтверждающий </w:t>
            </w:r>
            <w:r>
              <w:lastRenderedPageBreak/>
              <w:t>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</w:tr>
      <w:tr w:rsidR="004E1FEF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1FEF" w:rsidRDefault="004E1FEF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383</w:t>
              </w:r>
            </w:hyperlink>
          </w:p>
        </w:tc>
      </w:tr>
    </w:tbl>
    <w:p w:rsidR="004E1FEF" w:rsidRDefault="004E1FE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4E1FEF">
        <w:tc>
          <w:tcPr>
            <w:tcW w:w="710" w:type="dxa"/>
            <w:vMerge w:val="restart"/>
          </w:tcPr>
          <w:p w:rsidR="004E1FEF" w:rsidRDefault="004E1FE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07" w:type="dxa"/>
            <w:gridSpan w:val="4"/>
          </w:tcPr>
          <w:p w:rsidR="004E1FEF" w:rsidRDefault="004E1FEF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36">
              <w:r>
                <w:rPr>
                  <w:color w:val="0000FF"/>
                </w:rPr>
                <w:t>&lt;*&gt;</w:t>
              </w:r>
            </w:hyperlink>
          </w:p>
        </w:tc>
      </w:tr>
      <w:tr w:rsidR="004E1FEF">
        <w:tc>
          <w:tcPr>
            <w:tcW w:w="710" w:type="dxa"/>
            <w:vMerge/>
          </w:tcPr>
          <w:p w:rsidR="004E1FEF" w:rsidRDefault="004E1FEF">
            <w:pPr>
              <w:pStyle w:val="ConsPlusNormal"/>
            </w:pPr>
          </w:p>
        </w:tc>
        <w:tc>
          <w:tcPr>
            <w:tcW w:w="4238" w:type="dxa"/>
          </w:tcPr>
          <w:p w:rsidR="004E1FEF" w:rsidRDefault="004E1FEF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4E1FEF" w:rsidRDefault="004E1FEF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4E1FEF" w:rsidRDefault="004E1FEF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4E1FEF" w:rsidRDefault="004E1FEF">
            <w:pPr>
              <w:pStyle w:val="ConsPlusNormal"/>
              <w:jc w:val="center"/>
            </w:pPr>
            <w:r>
              <w:t>Сумма</w:t>
            </w:r>
          </w:p>
        </w:tc>
      </w:tr>
      <w:tr w:rsidR="004E1FEF">
        <w:tc>
          <w:tcPr>
            <w:tcW w:w="710" w:type="dxa"/>
          </w:tcPr>
          <w:p w:rsidR="004E1FEF" w:rsidRDefault="004E1FE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4E1FEF" w:rsidRDefault="004E1FEF">
            <w:pPr>
              <w:pStyle w:val="ConsPlusNormal"/>
              <w:jc w:val="center"/>
            </w:pPr>
            <w:bookmarkStart w:id="7" w:name="P198"/>
            <w:bookmarkEnd w:id="7"/>
            <w:r>
              <w:t>2</w:t>
            </w:r>
          </w:p>
        </w:tc>
        <w:tc>
          <w:tcPr>
            <w:tcW w:w="1411" w:type="dxa"/>
          </w:tcPr>
          <w:p w:rsidR="004E1FEF" w:rsidRDefault="004E1FE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4E1FEF" w:rsidRDefault="004E1FEF">
            <w:pPr>
              <w:pStyle w:val="ConsPlusNormal"/>
              <w:jc w:val="center"/>
            </w:pPr>
            <w:bookmarkStart w:id="8" w:name="P200"/>
            <w:bookmarkEnd w:id="8"/>
            <w:r>
              <w:t>4</w:t>
            </w:r>
          </w:p>
        </w:tc>
        <w:tc>
          <w:tcPr>
            <w:tcW w:w="1247" w:type="dxa"/>
          </w:tcPr>
          <w:p w:rsidR="004E1FEF" w:rsidRDefault="004E1FEF">
            <w:pPr>
              <w:pStyle w:val="ConsPlusNormal"/>
              <w:jc w:val="center"/>
            </w:pPr>
            <w:bookmarkStart w:id="9" w:name="P201"/>
            <w:bookmarkEnd w:id="9"/>
            <w:r>
              <w:t>5</w:t>
            </w:r>
          </w:p>
        </w:tc>
      </w:tr>
      <w:tr w:rsidR="004E1FEF">
        <w:tc>
          <w:tcPr>
            <w:tcW w:w="710" w:type="dxa"/>
          </w:tcPr>
          <w:p w:rsidR="004E1FEF" w:rsidRDefault="004E1FEF">
            <w:pPr>
              <w:pStyle w:val="ConsPlusNormal"/>
            </w:pPr>
          </w:p>
        </w:tc>
        <w:tc>
          <w:tcPr>
            <w:tcW w:w="4238" w:type="dxa"/>
          </w:tcPr>
          <w:p w:rsidR="004E1FEF" w:rsidRDefault="004E1FEF">
            <w:pPr>
              <w:pStyle w:val="ConsPlusNormal"/>
            </w:pPr>
          </w:p>
        </w:tc>
        <w:tc>
          <w:tcPr>
            <w:tcW w:w="1411" w:type="dxa"/>
          </w:tcPr>
          <w:p w:rsidR="004E1FEF" w:rsidRDefault="004E1FEF">
            <w:pPr>
              <w:pStyle w:val="ConsPlusNormal"/>
            </w:pPr>
          </w:p>
        </w:tc>
        <w:tc>
          <w:tcPr>
            <w:tcW w:w="1411" w:type="dxa"/>
          </w:tcPr>
          <w:p w:rsidR="004E1FEF" w:rsidRDefault="004E1FEF">
            <w:pPr>
              <w:pStyle w:val="ConsPlusNormal"/>
            </w:pPr>
          </w:p>
        </w:tc>
        <w:tc>
          <w:tcPr>
            <w:tcW w:w="1247" w:type="dxa"/>
          </w:tcPr>
          <w:p w:rsidR="004E1FEF" w:rsidRDefault="004E1FEF">
            <w:pPr>
              <w:pStyle w:val="ConsPlusNormal"/>
            </w:pPr>
          </w:p>
        </w:tc>
      </w:tr>
    </w:tbl>
    <w:p w:rsidR="004E1FEF" w:rsidRDefault="004E1FE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4E1FE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4E1FEF" w:rsidRDefault="004E1FEF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</w:tr>
      <w:tr w:rsidR="004E1FE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4E1FE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1FEF" w:rsidRDefault="004E1FEF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4E1FEF" w:rsidRDefault="004E1FEF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FEF" w:rsidRDefault="004E1FEF">
            <w:pPr>
              <w:pStyle w:val="ConsPlusNormal"/>
            </w:pPr>
          </w:p>
        </w:tc>
      </w:tr>
      <w:tr w:rsidR="004E1FEF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1FEF" w:rsidRDefault="004E1FEF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ind w:firstLine="540"/>
        <w:jc w:val="both"/>
      </w:pPr>
      <w:r>
        <w:t>--------------------------------</w:t>
      </w:r>
    </w:p>
    <w:p w:rsidR="004E1FEF" w:rsidRDefault="004E1FEF">
      <w:pPr>
        <w:pStyle w:val="ConsPlusNormal"/>
        <w:spacing w:before="220"/>
        <w:ind w:firstLine="540"/>
        <w:jc w:val="both"/>
      </w:pPr>
      <w:bookmarkStart w:id="10" w:name="P236"/>
      <w:bookmarkEnd w:id="10"/>
      <w:r>
        <w:t>&lt;*&gt; В случае если подрядчик (исполнитель):</w:t>
      </w:r>
    </w:p>
    <w:p w:rsidR="004E1FEF" w:rsidRDefault="004E1FEF">
      <w:pPr>
        <w:pStyle w:val="ConsPlusNormal"/>
        <w:spacing w:before="220"/>
        <w:ind w:firstLine="540"/>
        <w:jc w:val="both"/>
      </w:pPr>
      <w:proofErr w:type="gramStart"/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198">
        <w:r>
          <w:rPr>
            <w:color w:val="0000FF"/>
          </w:rPr>
          <w:t>графах 2</w:t>
        </w:r>
      </w:hyperlink>
      <w:r>
        <w:t xml:space="preserve">, </w:t>
      </w:r>
      <w:hyperlink w:anchor="P200">
        <w:r>
          <w:rPr>
            <w:color w:val="0000FF"/>
          </w:rPr>
          <w:t>4</w:t>
        </w:r>
      </w:hyperlink>
      <w:r>
        <w:t xml:space="preserve"> и </w:t>
      </w:r>
      <w:hyperlink w:anchor="P201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28">
        <w:r>
          <w:rPr>
            <w:color w:val="0000FF"/>
          </w:rPr>
          <w:t>приложение N 1</w:t>
        </w:r>
      </w:hyperlink>
      <w: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</w:t>
      </w:r>
      <w:proofErr w:type="gramEnd"/>
      <w:r>
        <w:t xml:space="preserve"> целевых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4E1FEF" w:rsidRDefault="004E1FEF">
      <w:pPr>
        <w:pStyle w:val="ConsPlusNormal"/>
        <w:spacing w:before="220"/>
        <w:ind w:firstLine="540"/>
        <w:jc w:val="both"/>
      </w:pPr>
      <w:proofErr w:type="gramStart"/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29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  <w:proofErr w:type="gramEnd"/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jc w:val="both"/>
      </w:pPr>
    </w:p>
    <w:p w:rsidR="004E1FEF" w:rsidRDefault="004E1FE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0B67" w:rsidRDefault="00380B67"/>
    <w:sectPr w:rsidR="00380B67" w:rsidSect="00D40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EF"/>
    <w:rsid w:val="00380B67"/>
    <w:rsid w:val="004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1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1F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1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1F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87&amp;dst=100070" TargetMode="External"/><Relationship Id="rId13" Type="http://schemas.openxmlformats.org/officeDocument/2006/relationships/hyperlink" Target="https://login.consultant.ru/link/?req=doc&amp;base=LAW&amp;n=457849&amp;dst=100011" TargetMode="External"/><Relationship Id="rId18" Type="http://schemas.openxmlformats.org/officeDocument/2006/relationships/hyperlink" Target="https://login.consultant.ru/link/?req=doc&amp;base=LAW&amp;n=465587&amp;dst=100072" TargetMode="External"/><Relationship Id="rId26" Type="http://schemas.openxmlformats.org/officeDocument/2006/relationships/hyperlink" Target="https://login.consultant.ru/link/?req=doc&amp;base=LAW&amp;n=464009&amp;dst=10005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0713&amp;dst=6027" TargetMode="External"/><Relationship Id="rId7" Type="http://schemas.openxmlformats.org/officeDocument/2006/relationships/hyperlink" Target="https://login.consultant.ru/link/?req=doc&amp;base=LAW&amp;n=465587&amp;dst=100069" TargetMode="External"/><Relationship Id="rId12" Type="http://schemas.openxmlformats.org/officeDocument/2006/relationships/hyperlink" Target="https://login.consultant.ru/link/?req=doc&amp;base=LAW&amp;n=464009&amp;dst=100018" TargetMode="External"/><Relationship Id="rId17" Type="http://schemas.openxmlformats.org/officeDocument/2006/relationships/hyperlink" Target="https://login.consultant.ru/link/?req=doc&amp;base=LAW&amp;n=465587&amp;dst=100071" TargetMode="External"/><Relationship Id="rId25" Type="http://schemas.openxmlformats.org/officeDocument/2006/relationships/hyperlink" Target="https://login.consultant.ru/link/?req=doc&amp;base=LAW&amp;n=464009&amp;dst=1000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4009&amp;dst=100021" TargetMode="External"/><Relationship Id="rId20" Type="http://schemas.openxmlformats.org/officeDocument/2006/relationships/hyperlink" Target="https://login.consultant.ru/link/?req=doc&amp;base=LAW&amp;n=464009&amp;dst=100023" TargetMode="External"/><Relationship Id="rId29" Type="http://schemas.openxmlformats.org/officeDocument/2006/relationships/hyperlink" Target="https://login.consultant.ru/link/?req=doc&amp;base=LAW&amp;n=457849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009&amp;dst=100011" TargetMode="External"/><Relationship Id="rId11" Type="http://schemas.openxmlformats.org/officeDocument/2006/relationships/hyperlink" Target="https://login.consultant.ru/link/?req=doc&amp;base=LAW&amp;n=464009&amp;dst=100016" TargetMode="External"/><Relationship Id="rId24" Type="http://schemas.openxmlformats.org/officeDocument/2006/relationships/hyperlink" Target="https://login.consultant.ru/link/?req=doc&amp;base=LAW&amp;n=464009&amp;dst=100024" TargetMode="External"/><Relationship Id="rId5" Type="http://schemas.openxmlformats.org/officeDocument/2006/relationships/hyperlink" Target="https://login.consultant.ru/link/?req=doc&amp;base=LAW&amp;n=464009&amp;dst=100005" TargetMode="External"/><Relationship Id="rId15" Type="http://schemas.openxmlformats.org/officeDocument/2006/relationships/hyperlink" Target="https://login.consultant.ru/link/?req=doc&amp;base=LAW&amp;n=464009&amp;dst=100019" TargetMode="External"/><Relationship Id="rId23" Type="http://schemas.openxmlformats.org/officeDocument/2006/relationships/hyperlink" Target="https://login.consultant.ru/link/?req=doc&amp;base=LAW&amp;n=465587&amp;dst=100076" TargetMode="External"/><Relationship Id="rId28" Type="http://schemas.openxmlformats.org/officeDocument/2006/relationships/hyperlink" Target="https://login.consultant.ru/link/?req=doc&amp;base=LAW&amp;n=457847&amp;dst=100054" TargetMode="External"/><Relationship Id="rId10" Type="http://schemas.openxmlformats.org/officeDocument/2006/relationships/hyperlink" Target="https://login.consultant.ru/link/?req=doc&amp;base=LAW&amp;n=464009&amp;dst=100014" TargetMode="External"/><Relationship Id="rId19" Type="http://schemas.openxmlformats.org/officeDocument/2006/relationships/hyperlink" Target="https://login.consultant.ru/link/?req=doc&amp;base=LAW&amp;n=464009&amp;dst=100022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587&amp;dst=100072" TargetMode="External"/><Relationship Id="rId14" Type="http://schemas.openxmlformats.org/officeDocument/2006/relationships/hyperlink" Target="https://login.consultant.ru/link/?req=doc&amp;base=LAW&amp;n=470713&amp;dst=6760" TargetMode="External"/><Relationship Id="rId22" Type="http://schemas.openxmlformats.org/officeDocument/2006/relationships/hyperlink" Target="https://login.consultant.ru/link/?req=doc&amp;base=LAW&amp;n=470713&amp;dst=6774" TargetMode="External"/><Relationship Id="rId27" Type="http://schemas.openxmlformats.org/officeDocument/2006/relationships/hyperlink" Target="https://login.consultant.ru/link/?req=doc&amp;base=LAW&amp;n=441135&amp;dst=10191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2406</Words>
  <Characters>13719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Могильникова Татьяна Васильевна</dc:creator>
  <cp:lastModifiedBy>Могильникова Татьяна Васильевна</cp:lastModifiedBy>
  <cp:revision>1</cp:revision>
  <dcterms:created xsi:type="dcterms:W3CDTF">2024-04-02T05:16:00Z</dcterms:created>
  <dcterms:modified xsi:type="dcterms:W3CDTF">2024-04-02T05:17:00Z</dcterms:modified>
</cp:coreProperties>
</file>